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spacing w:line="276" w:lineRule="auto"/>
        <w:contextualSpacing w:val="0"/>
        <w:jc w:val="center"/>
        <w:rPr>
          <w:rFonts w:ascii="Quattrocento" w:cs="Quattrocento" w:eastAsia="Quattrocento" w:hAnsi="Quattrocento"/>
          <w:b w:val="1"/>
        </w:rPr>
      </w:pPr>
      <w:bookmarkStart w:colFirst="0" w:colLast="0" w:name="_gjdgxs" w:id="0"/>
      <w:bookmarkEnd w:id="0"/>
      <w:r w:rsidDel="00000000" w:rsidR="00000000" w:rsidRPr="00000000">
        <w:rPr>
          <w:rFonts w:ascii="Quattrocento" w:cs="Quattrocento" w:eastAsia="Quattrocento" w:hAnsi="Quattrocento"/>
          <w:b w:val="1"/>
          <w:rtl w:val="0"/>
        </w:rPr>
        <w:t xml:space="preserve">DECRETO N.° 24, de 05 de setembro de 2017.</w:t>
      </w:r>
    </w:p>
    <w:p w:rsidR="00000000" w:rsidDel="00000000" w:rsidP="00000000" w:rsidRDefault="00000000" w:rsidRPr="00000000" w14:paraId="00000001">
      <w:pPr>
        <w:spacing w:line="276" w:lineRule="auto"/>
        <w:ind w:left="4536" w:firstLine="0"/>
        <w:contextualSpacing w:val="0"/>
        <w:jc w:val="both"/>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02">
      <w:pPr>
        <w:spacing w:line="276" w:lineRule="auto"/>
        <w:ind w:left="4536" w:firstLine="0"/>
        <w:contextualSpacing w:val="0"/>
        <w:jc w:val="both"/>
        <w:rPr>
          <w:rFonts w:ascii="Quattrocento" w:cs="Quattrocento" w:eastAsia="Quattrocento" w:hAnsi="Quattrocento"/>
        </w:rPr>
      </w:pPr>
      <w:r w:rsidDel="00000000" w:rsidR="00000000" w:rsidRPr="00000000">
        <w:rPr>
          <w:rFonts w:ascii="Quattrocento" w:cs="Quattrocento" w:eastAsia="Quattrocento" w:hAnsi="Quattrocento"/>
          <w:rtl w:val="0"/>
        </w:rPr>
        <w:t xml:space="preserve">EMENTA: DISCIPLINA A UTILIZAÇÃO DE VEÍCULOS PÚBLICOS PERTENCENTES AO MUNICÍPIO DE CUMARU, A RESPONSABILIZAÇÃO SOBRE MULTAS DE TRÂNSITO APLICADAS E DÁ OUTRAS PROVIDÊNCIAS.</w:t>
      </w:r>
    </w:p>
    <w:p w:rsidR="00000000" w:rsidDel="00000000" w:rsidP="00000000" w:rsidRDefault="00000000" w:rsidRPr="00000000" w14:paraId="00000003">
      <w:pPr>
        <w:spacing w:line="276" w:lineRule="auto"/>
        <w:ind w:left="4536" w:firstLine="0"/>
        <w:contextualSpacing w:val="0"/>
        <w:jc w:val="both"/>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04">
      <w:pPr>
        <w:spacing w:line="276" w:lineRule="auto"/>
        <w:ind w:firstLine="705"/>
        <w:contextualSpacing w:val="0"/>
        <w:jc w:val="both"/>
        <w:rPr>
          <w:rFonts w:ascii="Quattrocento" w:cs="Quattrocento" w:eastAsia="Quattrocento" w:hAnsi="Quattrocento"/>
        </w:rPr>
      </w:pPr>
      <w:r w:rsidDel="00000000" w:rsidR="00000000" w:rsidRPr="00000000">
        <w:rPr>
          <w:rFonts w:ascii="Quattrocento" w:cs="Quattrocento" w:eastAsia="Quattrocento" w:hAnsi="Quattrocento"/>
          <w:rtl w:val="0"/>
        </w:rPr>
        <w:t xml:space="preserve">A Prefeita do Município de Cumaru, Estado de Pernambuco, </w:t>
      </w:r>
      <w:r w:rsidDel="00000000" w:rsidR="00000000" w:rsidRPr="00000000">
        <w:rPr>
          <w:rFonts w:ascii="Quattrocento" w:cs="Quattrocento" w:eastAsia="Quattrocento" w:hAnsi="Quattrocento"/>
          <w:b w:val="1"/>
          <w:smallCaps w:val="1"/>
          <w:rtl w:val="0"/>
        </w:rPr>
        <w:t xml:space="preserve">Mariana Mendes de Medeiros</w:t>
      </w:r>
      <w:r w:rsidDel="00000000" w:rsidR="00000000" w:rsidRPr="00000000">
        <w:rPr>
          <w:rFonts w:ascii="Quattrocento" w:cs="Quattrocento" w:eastAsia="Quattrocento" w:hAnsi="Quattrocento"/>
          <w:rtl w:val="0"/>
        </w:rPr>
        <w:t xml:space="preserve">, no uso de suas atribuições legais conferidas pela Lei Orgânica do Município:</w:t>
      </w:r>
    </w:p>
    <w:p w:rsidR="00000000" w:rsidDel="00000000" w:rsidP="00000000" w:rsidRDefault="00000000" w:rsidRPr="00000000" w14:paraId="00000005">
      <w:pPr>
        <w:spacing w:line="276" w:lineRule="auto"/>
        <w:ind w:firstLine="705"/>
        <w:contextualSpacing w:val="0"/>
        <w:jc w:val="both"/>
        <w:rPr>
          <w:rFonts w:ascii="Quattrocento" w:cs="Quattrocento" w:eastAsia="Quattrocento" w:hAnsi="Quattrocento"/>
        </w:rPr>
      </w:pPr>
      <w:r w:rsidDel="00000000" w:rsidR="00000000" w:rsidRPr="00000000">
        <w:rPr>
          <w:rFonts w:ascii="Quattrocento" w:cs="Quattrocento" w:eastAsia="Quattrocento" w:hAnsi="Quattrocento"/>
          <w:b w:val="1"/>
          <w:rtl w:val="0"/>
        </w:rPr>
        <w:t xml:space="preserve">Considerando,</w:t>
      </w:r>
      <w:r w:rsidDel="00000000" w:rsidR="00000000" w:rsidRPr="00000000">
        <w:rPr>
          <w:rFonts w:ascii="Quattrocento" w:cs="Quattrocento" w:eastAsia="Quattrocento" w:hAnsi="Quattrocento"/>
          <w:rtl w:val="0"/>
        </w:rPr>
        <w:t xml:space="preserve"> a disposição do Código Brasileiro de Trânsito, no sentido que a responsabilidade sobre infrações cometidas no trânsito cabe a quem estiver conduzindo o veículo no momento da autuação;</w:t>
      </w:r>
    </w:p>
    <w:p w:rsidR="00000000" w:rsidDel="00000000" w:rsidP="00000000" w:rsidRDefault="00000000" w:rsidRPr="00000000" w14:paraId="00000006">
      <w:pPr>
        <w:spacing w:line="276" w:lineRule="auto"/>
        <w:ind w:firstLine="705"/>
        <w:contextualSpacing w:val="0"/>
        <w:jc w:val="both"/>
        <w:rPr>
          <w:rFonts w:ascii="Quattrocento" w:cs="Quattrocento" w:eastAsia="Quattrocento" w:hAnsi="Quattrocento"/>
        </w:rPr>
      </w:pPr>
      <w:r w:rsidDel="00000000" w:rsidR="00000000" w:rsidRPr="00000000">
        <w:rPr>
          <w:rFonts w:ascii="Quattrocento" w:cs="Quattrocento" w:eastAsia="Quattrocento" w:hAnsi="Quattrocento"/>
          <w:b w:val="1"/>
          <w:rtl w:val="0"/>
        </w:rPr>
        <w:t xml:space="preserve">Considerando, </w:t>
      </w:r>
      <w:r w:rsidDel="00000000" w:rsidR="00000000" w:rsidRPr="00000000">
        <w:rPr>
          <w:rFonts w:ascii="Quattrocento" w:cs="Quattrocento" w:eastAsia="Quattrocento" w:hAnsi="Quattrocento"/>
          <w:rtl w:val="0"/>
        </w:rPr>
        <w:t xml:space="preserve">a indisponibilidade do interesse público e o dano ao erário provocado pelas infrações de trânsito aplicadas nos veículos oficiais;</w:t>
      </w:r>
    </w:p>
    <w:p w:rsidR="00000000" w:rsidDel="00000000" w:rsidP="00000000" w:rsidRDefault="00000000" w:rsidRPr="00000000" w14:paraId="00000007">
      <w:pPr>
        <w:spacing w:line="276" w:lineRule="auto"/>
        <w:ind w:firstLine="705"/>
        <w:contextualSpacing w:val="0"/>
        <w:jc w:val="both"/>
        <w:rPr>
          <w:b w:val="1"/>
          <w:color w:val="454545"/>
          <w:highlight w:val="white"/>
        </w:rPr>
      </w:pPr>
      <w:r w:rsidDel="00000000" w:rsidR="00000000" w:rsidRPr="00000000">
        <w:rPr>
          <w:rFonts w:ascii="Quattrocento" w:cs="Quattrocento" w:eastAsia="Quattrocento" w:hAnsi="Quattrocento"/>
          <w:b w:val="1"/>
          <w:rtl w:val="0"/>
        </w:rPr>
        <w:t xml:space="preserve">Considerando,</w:t>
      </w:r>
      <w:r w:rsidDel="00000000" w:rsidR="00000000" w:rsidRPr="00000000">
        <w:rPr>
          <w:rFonts w:ascii="Quattrocento" w:cs="Quattrocento" w:eastAsia="Quattrocento" w:hAnsi="Quattrocento"/>
          <w:rtl w:val="0"/>
        </w:rPr>
        <w:t xml:space="preserve"> o disposto no </w:t>
      </w:r>
      <w:r w:rsidDel="00000000" w:rsidR="00000000" w:rsidRPr="00000000">
        <w:rPr>
          <w:rFonts w:ascii="Quattrocento" w:cs="Quattrocento" w:eastAsia="Quattrocento" w:hAnsi="Quattrocento"/>
          <w:rtl w:val="0"/>
        </w:rPr>
        <w:t xml:space="preserve">Estatuto dos Servidores do Município de Cumaru, Lei 535/1998,em seus  arts. 130 a 134.</w:t>
      </w:r>
      <w:r w:rsidDel="00000000" w:rsidR="00000000" w:rsidRPr="00000000">
        <w:rPr>
          <w:rtl w:val="0"/>
        </w:rPr>
      </w:r>
    </w:p>
    <w:p w:rsidR="00000000" w:rsidDel="00000000" w:rsidP="00000000" w:rsidRDefault="00000000" w:rsidRPr="00000000" w14:paraId="00000008">
      <w:pPr>
        <w:spacing w:after="0" w:before="220" w:line="276" w:lineRule="auto"/>
        <w:contextualSpacing w:val="0"/>
        <w:jc w:val="center"/>
        <w:rPr>
          <w:rFonts w:ascii="Quattrocento" w:cs="Quattrocento" w:eastAsia="Quattrocento" w:hAnsi="Quattrocento"/>
          <w:b w:val="1"/>
          <w:highlight w:val="white"/>
        </w:rPr>
      </w:pPr>
      <w:r w:rsidDel="00000000" w:rsidR="00000000" w:rsidRPr="00000000">
        <w:rPr>
          <w:rFonts w:ascii="Quattrocento" w:cs="Quattrocento" w:eastAsia="Quattrocento" w:hAnsi="Quattrocento"/>
          <w:b w:val="1"/>
          <w:highlight w:val="white"/>
          <w:rtl w:val="0"/>
        </w:rPr>
        <w:t xml:space="preserve">RESOLVE</w:t>
      </w:r>
      <w:r w:rsidDel="00000000" w:rsidR="00000000" w:rsidRPr="00000000">
        <w:rPr>
          <w:rFonts w:ascii="Quattrocento" w:cs="Quattrocento" w:eastAsia="Quattrocento" w:hAnsi="Quattrocento"/>
          <w:b w:val="1"/>
          <w:highlight w:val="white"/>
          <w:rtl w:val="0"/>
        </w:rPr>
        <w:t xml:space="preserve">:</w:t>
      </w:r>
    </w:p>
    <w:p w:rsidR="00000000" w:rsidDel="00000000" w:rsidP="00000000" w:rsidRDefault="00000000" w:rsidRPr="00000000" w14:paraId="00000009">
      <w:pPr>
        <w:spacing w:after="0" w:before="220" w:line="276" w:lineRule="auto"/>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Art. 1º</w:t>
      </w:r>
      <w:r w:rsidDel="00000000" w:rsidR="00000000" w:rsidRPr="00000000">
        <w:rPr>
          <w:rFonts w:ascii="Quattrocento" w:cs="Quattrocento" w:eastAsia="Quattrocento" w:hAnsi="Quattrocento"/>
          <w:highlight w:val="white"/>
          <w:rtl w:val="0"/>
        </w:rPr>
        <w:t xml:space="preserve"> - A responsabilidade pelo pagamento de multa de trânsito aplicada em veículo oficial caberá ao servidor público condutor que a ela deu origem, observadas as disposições legais, inclusive no apontamento de registro contábil e funcional, exceto se este comprovar sua inocência ou que a infração é improcedente.</w:t>
      </w:r>
    </w:p>
    <w:p w:rsidR="00000000" w:rsidDel="00000000" w:rsidP="00000000" w:rsidRDefault="00000000" w:rsidRPr="00000000" w14:paraId="0000000A">
      <w:pPr>
        <w:spacing w:after="0" w:before="220" w:line="276" w:lineRule="auto"/>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Art. 2º - </w:t>
      </w:r>
      <w:r w:rsidDel="00000000" w:rsidR="00000000" w:rsidRPr="00000000">
        <w:rPr>
          <w:rFonts w:ascii="Quattrocento" w:cs="Quattrocento" w:eastAsia="Quattrocento" w:hAnsi="Quattrocento"/>
          <w:highlight w:val="white"/>
          <w:rtl w:val="0"/>
        </w:rPr>
        <w:t xml:space="preserve">Recebida a notificação de infração de trânsito, a Secretaria de Administração e Finanças a encaminhará imediatamente ao Secretário ao qual o veículo é lotado, cabendo a este comunicar oficialmente por escrito ao motorista infrator, informando-o do prazo para apresentação de defesa prévia (sendo de sua inteira responsabilidade a elaboração e defesa do recurso), ou, alternativamente, efetuar o pagamento integral da multa.</w:t>
      </w:r>
    </w:p>
    <w:p w:rsidR="00000000" w:rsidDel="00000000" w:rsidP="00000000" w:rsidRDefault="00000000" w:rsidRPr="00000000" w14:paraId="0000000B">
      <w:pPr>
        <w:spacing w:after="0" w:before="220" w:line="276" w:lineRule="auto"/>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 1º - </w:t>
      </w:r>
      <w:r w:rsidDel="00000000" w:rsidR="00000000" w:rsidRPr="00000000">
        <w:rPr>
          <w:rFonts w:ascii="Quattrocento" w:cs="Quattrocento" w:eastAsia="Quattrocento" w:hAnsi="Quattrocento"/>
          <w:highlight w:val="white"/>
          <w:rtl w:val="0"/>
        </w:rPr>
        <w:t xml:space="preserve">Deverá o Secretário da pasta de lotação do veículo, proceder junto ao órgão competente com a indicação do condutor infrator para contagem de pontos na Carteira Nacional de Habilitação, </w:t>
      </w:r>
    </w:p>
    <w:p w:rsidR="00000000" w:rsidDel="00000000" w:rsidP="00000000" w:rsidRDefault="00000000" w:rsidRPr="00000000" w14:paraId="0000000C">
      <w:pPr>
        <w:spacing w:after="0" w:before="220" w:line="276" w:lineRule="auto"/>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 2º - </w:t>
      </w:r>
      <w:r w:rsidDel="00000000" w:rsidR="00000000" w:rsidRPr="00000000">
        <w:rPr>
          <w:rFonts w:ascii="Quattrocento" w:cs="Quattrocento" w:eastAsia="Quattrocento" w:hAnsi="Quattrocento"/>
          <w:highlight w:val="white"/>
          <w:rtl w:val="0"/>
        </w:rPr>
        <w:t xml:space="preserve">Passado o prazo para interposição de defesa ou recurso da infração e o motorista não comprovar que a fez deverá a Secretaria de Administração e Finanças comunicar à Procuradoria Jurídica o fato afim de instauração do devido processo legal administrativo.</w:t>
      </w:r>
    </w:p>
    <w:p w:rsidR="00000000" w:rsidDel="00000000" w:rsidP="00000000" w:rsidRDefault="00000000" w:rsidRPr="00000000" w14:paraId="0000000D">
      <w:pPr>
        <w:spacing w:after="0" w:before="220" w:line="276" w:lineRule="auto"/>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 3º -</w:t>
      </w:r>
      <w:r w:rsidDel="00000000" w:rsidR="00000000" w:rsidRPr="00000000">
        <w:rPr>
          <w:rFonts w:ascii="Quattrocento" w:cs="Quattrocento" w:eastAsia="Quattrocento" w:hAnsi="Quattrocento"/>
          <w:highlight w:val="white"/>
          <w:rtl w:val="0"/>
        </w:rPr>
        <w:t xml:space="preserve">Indeferido o recurso em última instância pelo órgão responsável, o motorista infrator deverá proceder imediatamente o pagamento da multa encaminhando o comprovante de quitação à Secretaria de Administração e Finanças. </w:t>
      </w:r>
    </w:p>
    <w:p w:rsidR="00000000" w:rsidDel="00000000" w:rsidP="00000000" w:rsidRDefault="00000000" w:rsidRPr="00000000" w14:paraId="0000000E">
      <w:pPr>
        <w:spacing w:after="0" w:before="220" w:line="276" w:lineRule="auto"/>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 4º - </w:t>
      </w:r>
      <w:r w:rsidDel="00000000" w:rsidR="00000000" w:rsidRPr="00000000">
        <w:rPr>
          <w:rFonts w:ascii="Quattrocento" w:cs="Quattrocento" w:eastAsia="Quattrocento" w:hAnsi="Quattrocento"/>
          <w:highlight w:val="white"/>
          <w:rtl w:val="0"/>
        </w:rPr>
        <w:t xml:space="preserve">A falta de observância, pelo motorista infrator, ao procedimento previsto neste artigo, acarretará a abertura de Inquérito Administrativo para apuração de responsabilidade, e aplicação de sanções, conforme arts. 150 a 167 da Lei nº 535/1998 - Estatuto dos Servidores Municipais.</w:t>
      </w:r>
    </w:p>
    <w:p w:rsidR="00000000" w:rsidDel="00000000" w:rsidP="00000000" w:rsidRDefault="00000000" w:rsidRPr="00000000" w14:paraId="0000000F">
      <w:pPr>
        <w:spacing w:after="0" w:before="220" w:line="276" w:lineRule="auto"/>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Art. 3º - </w:t>
      </w:r>
      <w:r w:rsidDel="00000000" w:rsidR="00000000" w:rsidRPr="00000000">
        <w:rPr>
          <w:rFonts w:ascii="Quattrocento" w:cs="Quattrocento" w:eastAsia="Quattrocento" w:hAnsi="Quattrocento"/>
          <w:highlight w:val="white"/>
          <w:rtl w:val="0"/>
        </w:rPr>
        <w:t xml:space="preserve">Concluindo a Comissão de Inquérito Administrativo pela responsabilidade do motorista infrator, deverá a mesma notificá-lo para que no prazo de 10 (dez) dias realize o pagamento da infração.</w:t>
      </w:r>
    </w:p>
    <w:p w:rsidR="00000000" w:rsidDel="00000000" w:rsidP="00000000" w:rsidRDefault="00000000" w:rsidRPr="00000000" w14:paraId="00000010">
      <w:pPr>
        <w:spacing w:after="0" w:before="220" w:line="276" w:lineRule="auto"/>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Art. 4 - </w:t>
      </w:r>
      <w:r w:rsidDel="00000000" w:rsidR="00000000" w:rsidRPr="00000000">
        <w:rPr>
          <w:rFonts w:ascii="Quattrocento" w:cs="Quattrocento" w:eastAsia="Quattrocento" w:hAnsi="Quattrocento"/>
          <w:highlight w:val="white"/>
          <w:rtl w:val="0"/>
        </w:rPr>
        <w:t xml:space="preserve">Caso a notificação do artigo anterior não seja atendida com o efetivo pagamento pelo servidor, o Inquérito será encaminhado para a Secretaria de Administração e Finanças, que providenciará pagamento da infração e o desconto integral do valor desta no pagamento da remuneração do servidor no mês subsequente.</w:t>
      </w:r>
    </w:p>
    <w:p w:rsidR="00000000" w:rsidDel="00000000" w:rsidP="00000000" w:rsidRDefault="00000000" w:rsidRPr="00000000" w14:paraId="00000011">
      <w:pPr>
        <w:spacing w:after="0" w:before="220" w:line="276" w:lineRule="auto"/>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Art. 5º - </w:t>
      </w:r>
      <w:r w:rsidDel="00000000" w:rsidR="00000000" w:rsidRPr="00000000">
        <w:rPr>
          <w:rFonts w:ascii="Quattrocento" w:cs="Quattrocento" w:eastAsia="Quattrocento" w:hAnsi="Quattrocento"/>
          <w:highlight w:val="white"/>
          <w:rtl w:val="0"/>
        </w:rPr>
        <w:t xml:space="preserve">Ficam os Secretários de todas as pastas, responsáveis em estabelecer controle de saída de veículos com indicação de condutores, sob pena de serem responsabilizados quanto ao reembolso de infrações cometidas sem identificação de condutor.</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220" w:line="276" w:lineRule="auto"/>
        <w:ind w:left="0" w:right="0" w:firstLine="0"/>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Art. 6º - </w:t>
      </w:r>
      <w:r w:rsidDel="00000000" w:rsidR="00000000" w:rsidRPr="00000000">
        <w:rPr>
          <w:rFonts w:ascii="Quattrocento" w:cs="Quattrocento" w:eastAsia="Quattrocento" w:hAnsi="Quattrocento"/>
          <w:highlight w:val="white"/>
          <w:rtl w:val="0"/>
        </w:rPr>
        <w:t xml:space="preserve">Caso o servidor responsável pela multa não mais pertencer ao Quadro de Pessoal do Município, impossibilitando assim o desconto de seu débito em folha de pagamento, este será inscrito em Dívida Ativa, para posterior cobrança amigável ou judicial.</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220" w:line="276" w:lineRule="auto"/>
        <w:ind w:left="0" w:right="0" w:firstLine="0"/>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Art. 7º - </w:t>
      </w:r>
      <w:r w:rsidDel="00000000" w:rsidR="00000000" w:rsidRPr="00000000">
        <w:rPr>
          <w:rFonts w:ascii="Quattrocento" w:cs="Quattrocento" w:eastAsia="Quattrocento" w:hAnsi="Quattrocento"/>
          <w:highlight w:val="white"/>
          <w:rtl w:val="0"/>
        </w:rPr>
        <w:t xml:space="preserve">Este Decreto entra em vigor na data de sua publicação.</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220" w:line="276" w:lineRule="auto"/>
        <w:ind w:left="0" w:right="0" w:firstLine="0"/>
        <w:contextualSpacing w:val="0"/>
        <w:jc w:val="both"/>
        <w:rPr>
          <w:rFonts w:ascii="Quattrocento" w:cs="Quattrocento" w:eastAsia="Quattrocento" w:hAnsi="Quattrocento"/>
          <w:highlight w:val="white"/>
        </w:rPr>
      </w:pPr>
      <w:r w:rsidDel="00000000" w:rsidR="00000000" w:rsidRPr="00000000">
        <w:rPr>
          <w:rFonts w:ascii="Quattrocento" w:cs="Quattrocento" w:eastAsia="Quattrocento" w:hAnsi="Quattrocento"/>
          <w:b w:val="1"/>
          <w:highlight w:val="white"/>
          <w:rtl w:val="0"/>
        </w:rPr>
        <w:t xml:space="preserve">Art. 8</w:t>
      </w:r>
      <w:hyperlink r:id="rId6">
        <w:r w:rsidDel="00000000" w:rsidR="00000000" w:rsidRPr="00000000">
          <w:rPr>
            <w:rFonts w:ascii="Quattrocento" w:cs="Quattrocento" w:eastAsia="Quattrocento" w:hAnsi="Quattrocento"/>
            <w:b w:val="1"/>
            <w:highlight w:val="white"/>
            <w:rtl w:val="0"/>
          </w:rPr>
          <w:t xml:space="preserve">º</w:t>
        </w:r>
      </w:hyperlink>
      <w:r w:rsidDel="00000000" w:rsidR="00000000" w:rsidRPr="00000000">
        <w:rPr>
          <w:rFonts w:ascii="Quattrocento" w:cs="Quattrocento" w:eastAsia="Quattrocento" w:hAnsi="Quattrocento"/>
          <w:b w:val="1"/>
          <w:highlight w:val="white"/>
          <w:rtl w:val="0"/>
        </w:rPr>
        <w:t xml:space="preserve"> -</w:t>
      </w:r>
      <w:r w:rsidDel="00000000" w:rsidR="00000000" w:rsidRPr="00000000">
        <w:rPr>
          <w:rFonts w:ascii="Quattrocento" w:cs="Quattrocento" w:eastAsia="Quattrocento" w:hAnsi="Quattrocento"/>
          <w:highlight w:val="white"/>
          <w:rtl w:val="0"/>
        </w:rPr>
        <w:t xml:space="preserve"> Cumpra-se, registre-se e publique-se.</w:t>
      </w:r>
    </w:p>
    <w:p w:rsidR="00000000" w:rsidDel="00000000" w:rsidP="00000000" w:rsidRDefault="00000000" w:rsidRPr="00000000" w14:paraId="00000015">
      <w:pPr>
        <w:spacing w:line="360" w:lineRule="auto"/>
        <w:ind w:firstLine="1701"/>
        <w:contextualSpacing w:val="0"/>
        <w:jc w:val="both"/>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6">
      <w:pPr>
        <w:spacing w:line="360" w:lineRule="auto"/>
        <w:contextualSpacing w:val="0"/>
        <w:jc w:val="center"/>
        <w:rPr>
          <w:rFonts w:ascii="Quattrocento" w:cs="Quattrocento" w:eastAsia="Quattrocento" w:hAnsi="Quattrocento"/>
        </w:rPr>
      </w:pPr>
      <w:r w:rsidDel="00000000" w:rsidR="00000000" w:rsidRPr="00000000">
        <w:rPr>
          <w:rFonts w:ascii="Quattrocento" w:cs="Quattrocento" w:eastAsia="Quattrocento" w:hAnsi="Quattrocento"/>
          <w:rtl w:val="0"/>
        </w:rPr>
        <w:t xml:space="preserve">Cumaru (PE), 05 de setembro de 2017.</w:t>
      </w:r>
    </w:p>
    <w:p w:rsidR="00000000" w:rsidDel="00000000" w:rsidP="00000000" w:rsidRDefault="00000000" w:rsidRPr="00000000" w14:paraId="00000017">
      <w:pPr>
        <w:spacing w:after="0" w:line="240" w:lineRule="auto"/>
        <w:contextualSpacing w:val="0"/>
        <w:jc w:val="cente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8">
      <w:pPr>
        <w:spacing w:after="0" w:line="240" w:lineRule="auto"/>
        <w:contextualSpacing w:val="0"/>
        <w:jc w:val="center"/>
        <w:rPr>
          <w:rFonts w:ascii="Quattrocento" w:cs="Quattrocento" w:eastAsia="Quattrocento" w:hAnsi="Quattrocento"/>
        </w:rPr>
      </w:pPr>
      <w:r w:rsidDel="00000000" w:rsidR="00000000" w:rsidRPr="00000000">
        <w:rPr>
          <w:rtl w:val="0"/>
        </w:rPr>
      </w:r>
    </w:p>
    <w:p w:rsidR="00000000" w:rsidDel="00000000" w:rsidP="00000000" w:rsidRDefault="00000000" w:rsidRPr="00000000" w14:paraId="00000019">
      <w:pPr>
        <w:spacing w:after="0" w:line="240" w:lineRule="auto"/>
        <w:contextualSpacing w:val="0"/>
        <w:jc w:val="center"/>
        <w:rPr>
          <w:rFonts w:ascii="Quattrocento" w:cs="Quattrocento" w:eastAsia="Quattrocento" w:hAnsi="Quattrocento"/>
          <w:b w:val="1"/>
          <w:smallCaps w:val="1"/>
        </w:rPr>
      </w:pPr>
      <w:r w:rsidDel="00000000" w:rsidR="00000000" w:rsidRPr="00000000">
        <w:rPr>
          <w:rFonts w:ascii="Quattrocento" w:cs="Quattrocento" w:eastAsia="Quattrocento" w:hAnsi="Quattrocento"/>
          <w:b w:val="1"/>
          <w:smallCaps w:val="1"/>
          <w:rtl w:val="0"/>
        </w:rPr>
        <w:t xml:space="preserve">Mariana Mendes de Medeiros</w:t>
      </w:r>
    </w:p>
    <w:p w:rsidR="00000000" w:rsidDel="00000000" w:rsidP="00000000" w:rsidRDefault="00000000" w:rsidRPr="00000000" w14:paraId="0000001A">
      <w:pPr>
        <w:spacing w:after="0" w:line="240" w:lineRule="auto"/>
        <w:contextualSpacing w:val="0"/>
        <w:jc w:val="center"/>
        <w:rPr>
          <w:rFonts w:ascii="Quattrocento" w:cs="Quattrocento" w:eastAsia="Quattrocento" w:hAnsi="Quattrocento"/>
          <w:highlight w:val="white"/>
        </w:rPr>
      </w:pPr>
      <w:r w:rsidDel="00000000" w:rsidR="00000000" w:rsidRPr="00000000">
        <w:rPr>
          <w:rFonts w:ascii="Quattrocento" w:cs="Quattrocento" w:eastAsia="Quattrocento" w:hAnsi="Quattrocento"/>
          <w:smallCaps w:val="1"/>
          <w:rtl w:val="0"/>
        </w:rPr>
        <w:t xml:space="preserve">Prefeita</w:t>
      </w:r>
      <w:r w:rsidDel="00000000" w:rsidR="00000000" w:rsidRPr="00000000">
        <w:rPr>
          <w:rtl w:val="0"/>
        </w:rPr>
      </w:r>
    </w:p>
    <w:p w:rsidR="00000000" w:rsidDel="00000000" w:rsidP="00000000" w:rsidRDefault="00000000" w:rsidRPr="00000000" w14:paraId="0000001B">
      <w:pPr>
        <w:spacing w:after="0" w:before="220" w:line="276" w:lineRule="auto"/>
        <w:contextualSpacing w:val="0"/>
        <w:jc w:val="both"/>
        <w:rPr>
          <w:rFonts w:ascii="Quattrocento" w:cs="Quattrocento" w:eastAsia="Quattrocento" w:hAnsi="Quattrocento"/>
          <w:sz w:val="20"/>
          <w:szCs w:val="20"/>
          <w:highlight w:val="white"/>
        </w:rPr>
      </w:pPr>
      <w:r w:rsidDel="00000000" w:rsidR="00000000" w:rsidRPr="00000000">
        <w:rPr>
          <w:rtl w:val="0"/>
        </w:rPr>
      </w:r>
    </w:p>
    <w:p w:rsidR="00000000" w:rsidDel="00000000" w:rsidP="00000000" w:rsidRDefault="00000000" w:rsidRPr="00000000" w14:paraId="0000001C">
      <w:pPr>
        <w:spacing w:after="0" w:line="240" w:lineRule="auto"/>
        <w:contextualSpacing w:val="0"/>
        <w:jc w:val="center"/>
        <w:rPr>
          <w:rFonts w:ascii="Quattrocento" w:cs="Quattrocento" w:eastAsia="Quattrocento" w:hAnsi="Quattrocento"/>
          <w:b w:val="1"/>
          <w:sz w:val="20"/>
          <w:szCs w:val="20"/>
        </w:rPr>
      </w:pPr>
      <w:r w:rsidDel="00000000" w:rsidR="00000000" w:rsidRPr="00000000">
        <w:rPr>
          <w:rtl w:val="0"/>
        </w:rPr>
      </w:r>
    </w:p>
    <w:p w:rsidR="00000000" w:rsidDel="00000000" w:rsidP="00000000" w:rsidRDefault="00000000" w:rsidRPr="00000000" w14:paraId="0000001D">
      <w:pPr>
        <w:spacing w:after="0" w:line="240" w:lineRule="auto"/>
        <w:contextualSpacing w:val="0"/>
        <w:jc w:val="center"/>
        <w:rPr>
          <w:rFonts w:ascii="Quattrocento" w:cs="Quattrocento" w:eastAsia="Quattrocento" w:hAnsi="Quattrocento"/>
          <w:b w:val="1"/>
          <w:sz w:val="20"/>
          <w:szCs w:val="20"/>
        </w:rPr>
      </w:pPr>
      <w:r w:rsidDel="00000000" w:rsidR="00000000" w:rsidRPr="00000000">
        <w:rPr>
          <w:rtl w:val="0"/>
        </w:rPr>
      </w:r>
    </w:p>
    <w:p w:rsidR="00000000" w:rsidDel="00000000" w:rsidP="00000000" w:rsidRDefault="00000000" w:rsidRPr="00000000" w14:paraId="0000001E">
      <w:pPr>
        <w:spacing w:after="0" w:line="240" w:lineRule="auto"/>
        <w:contextualSpacing w:val="0"/>
        <w:jc w:val="center"/>
        <w:rPr>
          <w:rFonts w:ascii="Quattrocento" w:cs="Quattrocento" w:eastAsia="Quattrocento" w:hAnsi="Quattrocento"/>
          <w:b w:val="1"/>
          <w:sz w:val="24"/>
          <w:szCs w:val="24"/>
          <w:u w:val="single"/>
        </w:rPr>
      </w:pPr>
      <w:r w:rsidDel="00000000" w:rsidR="00000000" w:rsidRPr="00000000">
        <w:rPr>
          <w:rFonts w:ascii="Quattrocento" w:cs="Quattrocento" w:eastAsia="Quattrocento" w:hAnsi="Quattrocento"/>
          <w:b w:val="1"/>
          <w:sz w:val="24"/>
          <w:szCs w:val="24"/>
          <w:u w:val="single"/>
          <w:rtl w:val="0"/>
        </w:rPr>
        <w:t xml:space="preserve">DESPACHO</w:t>
      </w:r>
    </w:p>
    <w:p w:rsidR="00000000" w:rsidDel="00000000" w:rsidP="00000000" w:rsidRDefault="00000000" w:rsidRPr="00000000" w14:paraId="0000001F">
      <w:pPr>
        <w:spacing w:after="0" w:line="240" w:lineRule="auto"/>
        <w:contextualSpacing w:val="0"/>
        <w:jc w:val="center"/>
        <w:rPr>
          <w:rFonts w:ascii="Quattrocento" w:cs="Quattrocento" w:eastAsia="Quattrocento" w:hAnsi="Quattrocento"/>
          <w:b w:val="1"/>
          <w:sz w:val="24"/>
          <w:szCs w:val="24"/>
          <w:u w:val="single"/>
        </w:rPr>
      </w:pPr>
      <w:r w:rsidDel="00000000" w:rsidR="00000000" w:rsidRPr="00000000">
        <w:rPr>
          <w:rtl w:val="0"/>
        </w:rPr>
      </w:r>
    </w:p>
    <w:p w:rsidR="00000000" w:rsidDel="00000000" w:rsidP="00000000" w:rsidRDefault="00000000" w:rsidRPr="00000000" w14:paraId="00000020">
      <w:pPr>
        <w:spacing w:after="0" w:line="360" w:lineRule="auto"/>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21">
      <w:pPr>
        <w:spacing w:after="0" w:line="360" w:lineRule="auto"/>
        <w:ind w:firstLine="720"/>
        <w:contextualSpacing w:val="0"/>
        <w:jc w:val="both"/>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Determino sejam notificados todos os Secretários Municipais para que sejam adotadas as medidas de controle de condutores dos veículos oficiais, bem como cientificados os motoristas condutores de todo e qualquer veículo desta edilidade com assinatura e data. </w:t>
      </w:r>
    </w:p>
    <w:p w:rsidR="00000000" w:rsidDel="00000000" w:rsidP="00000000" w:rsidRDefault="00000000" w:rsidRPr="00000000" w14:paraId="00000022">
      <w:pPr>
        <w:spacing w:after="0" w:line="360" w:lineRule="auto"/>
        <w:ind w:firstLine="720"/>
        <w:contextualSpacing w:val="0"/>
        <w:jc w:val="both"/>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23">
      <w:pPr>
        <w:spacing w:line="360" w:lineRule="auto"/>
        <w:contextualSpacing w:val="0"/>
        <w:jc w:val="center"/>
        <w:rPr>
          <w:rFonts w:ascii="Quattrocento" w:cs="Quattrocento" w:eastAsia="Quattrocento" w:hAnsi="Quattrocento"/>
          <w:sz w:val="24"/>
          <w:szCs w:val="24"/>
        </w:rPr>
      </w:pPr>
      <w:r w:rsidDel="00000000" w:rsidR="00000000" w:rsidRPr="00000000">
        <w:rPr>
          <w:rFonts w:ascii="Quattrocento" w:cs="Quattrocento" w:eastAsia="Quattrocento" w:hAnsi="Quattrocento"/>
          <w:sz w:val="24"/>
          <w:szCs w:val="24"/>
          <w:rtl w:val="0"/>
        </w:rPr>
        <w:t xml:space="preserve">Cumaru (PE), 05 de setembro de 2017.</w:t>
      </w:r>
    </w:p>
    <w:p w:rsidR="00000000" w:rsidDel="00000000" w:rsidP="00000000" w:rsidRDefault="00000000" w:rsidRPr="00000000" w14:paraId="00000024">
      <w:pPr>
        <w:spacing w:after="0" w:line="240" w:lineRule="auto"/>
        <w:contextualSpacing w:val="0"/>
        <w:jc w:val="center"/>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25">
      <w:pPr>
        <w:spacing w:after="0" w:line="240" w:lineRule="auto"/>
        <w:contextualSpacing w:val="0"/>
        <w:jc w:val="center"/>
        <w:rPr>
          <w:rFonts w:ascii="Quattrocento" w:cs="Quattrocento" w:eastAsia="Quattrocento" w:hAnsi="Quattrocento"/>
          <w:sz w:val="24"/>
          <w:szCs w:val="24"/>
        </w:rPr>
      </w:pPr>
      <w:r w:rsidDel="00000000" w:rsidR="00000000" w:rsidRPr="00000000">
        <w:rPr>
          <w:rtl w:val="0"/>
        </w:rPr>
      </w:r>
    </w:p>
    <w:p w:rsidR="00000000" w:rsidDel="00000000" w:rsidP="00000000" w:rsidRDefault="00000000" w:rsidRPr="00000000" w14:paraId="00000026">
      <w:pPr>
        <w:spacing w:after="0" w:line="240" w:lineRule="auto"/>
        <w:contextualSpacing w:val="0"/>
        <w:jc w:val="center"/>
        <w:rPr>
          <w:rFonts w:ascii="Quattrocento" w:cs="Quattrocento" w:eastAsia="Quattrocento" w:hAnsi="Quattrocento"/>
          <w:b w:val="1"/>
          <w:smallCaps w:val="1"/>
          <w:sz w:val="24"/>
          <w:szCs w:val="24"/>
        </w:rPr>
      </w:pPr>
      <w:r w:rsidDel="00000000" w:rsidR="00000000" w:rsidRPr="00000000">
        <w:rPr>
          <w:rFonts w:ascii="Quattrocento" w:cs="Quattrocento" w:eastAsia="Quattrocento" w:hAnsi="Quattrocento"/>
          <w:b w:val="1"/>
          <w:smallCaps w:val="1"/>
          <w:sz w:val="24"/>
          <w:szCs w:val="24"/>
          <w:rtl w:val="0"/>
        </w:rPr>
        <w:t xml:space="preserve">Mariana Mendes de Medeiros</w:t>
      </w:r>
    </w:p>
    <w:p w:rsidR="00000000" w:rsidDel="00000000" w:rsidP="00000000" w:rsidRDefault="00000000" w:rsidRPr="00000000" w14:paraId="00000027">
      <w:pPr>
        <w:spacing w:after="0" w:line="240" w:lineRule="auto"/>
        <w:contextualSpacing w:val="0"/>
        <w:jc w:val="center"/>
        <w:rPr>
          <w:rFonts w:ascii="Quattrocento" w:cs="Quattrocento" w:eastAsia="Quattrocento" w:hAnsi="Quattrocento"/>
          <w:sz w:val="24"/>
          <w:szCs w:val="24"/>
          <w:highlight w:val="white"/>
        </w:rPr>
      </w:pPr>
      <w:r w:rsidDel="00000000" w:rsidR="00000000" w:rsidRPr="00000000">
        <w:rPr>
          <w:rFonts w:ascii="Quattrocento" w:cs="Quattrocento" w:eastAsia="Quattrocento" w:hAnsi="Quattrocento"/>
          <w:smallCaps w:val="1"/>
          <w:sz w:val="24"/>
          <w:szCs w:val="24"/>
          <w:rtl w:val="0"/>
        </w:rPr>
        <w:t xml:space="preserve">Prefeita</w:t>
      </w:r>
      <w:r w:rsidDel="00000000" w:rsidR="00000000" w:rsidRPr="00000000">
        <w:rPr>
          <w:rtl w:val="0"/>
        </w:rPr>
      </w:r>
    </w:p>
    <w:p w:rsidR="00000000" w:rsidDel="00000000" w:rsidP="00000000" w:rsidRDefault="00000000" w:rsidRPr="00000000" w14:paraId="00000028">
      <w:pPr>
        <w:spacing w:after="0" w:before="220" w:line="276" w:lineRule="auto"/>
        <w:contextualSpacing w:val="0"/>
        <w:jc w:val="both"/>
        <w:rPr>
          <w:rFonts w:ascii="Quattrocento" w:cs="Quattrocento" w:eastAsia="Quattrocento" w:hAnsi="Quattrocento"/>
          <w:sz w:val="24"/>
          <w:szCs w:val="24"/>
          <w:highlight w:val="white"/>
        </w:rPr>
      </w:pPr>
      <w:r w:rsidDel="00000000" w:rsidR="00000000" w:rsidRPr="00000000">
        <w:rPr>
          <w:rtl w:val="0"/>
        </w:rPr>
      </w:r>
    </w:p>
    <w:p w:rsidR="00000000" w:rsidDel="00000000" w:rsidP="00000000" w:rsidRDefault="00000000" w:rsidRPr="00000000" w14:paraId="00000029">
      <w:pPr>
        <w:spacing w:after="0" w:line="360" w:lineRule="auto"/>
        <w:ind w:firstLine="720"/>
        <w:contextualSpacing w:val="0"/>
        <w:jc w:val="both"/>
        <w:rPr>
          <w:rFonts w:ascii="Quattrocento" w:cs="Quattrocento" w:eastAsia="Quattrocento" w:hAnsi="Quattrocento"/>
          <w:sz w:val="24"/>
          <w:szCs w:val="24"/>
        </w:rPr>
      </w:pPr>
      <w:r w:rsidDel="00000000" w:rsidR="00000000" w:rsidRPr="00000000">
        <w:rPr>
          <w:rtl w:val="0"/>
        </w:rPr>
      </w:r>
    </w:p>
    <w:sectPr>
      <w:headerReference r:id="rId7" w:type="default"/>
      <w:footerReference r:id="rId8" w:type="default"/>
      <w:pgSz w:h="16838" w:w="11906"/>
      <w:pgMar w:bottom="1417" w:top="1417" w:left="1845" w:right="1701"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attrocento">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0" w:line="276" w:lineRule="auto"/>
      <w:contextualSpacing w:val="0"/>
      <w:jc w:val="center"/>
      <w:rPr>
        <w:b w:val="1"/>
      </w:rPr>
    </w:pPr>
    <w:r w:rsidDel="00000000" w:rsidR="00000000" w:rsidRPr="00000000">
      <w:rPr>
        <w:b w:val="1"/>
        <w:rtl w:val="0"/>
      </w:rPr>
      <w:t xml:space="preserve">CNPJ.: 11.097391/0001-20</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Rua João de Moura Borba, 224, Centro, Cumaru - PE, CEP 55655-000</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0" w:line="276" w:lineRule="auto"/>
      <w:contextualSpacing w:val="0"/>
      <w:jc w:val="center"/>
      <w:rPr/>
    </w:pPr>
    <w:r w:rsidDel="00000000" w:rsidR="00000000" w:rsidRPr="00000000">
      <w:rPr>
        <w:rtl w:val="0"/>
      </w:rPr>
      <w:t xml:space="preserve">Tel.: (81) 3644-1156 / FAX.: (81) 3644-1130</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0" w:line="276" w:lineRule="auto"/>
      <w:contextualSpacing w:val="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contextualSpacing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spacing w:after="160" w:line="259" w:lineRule="auto"/>
      <w:contextualSpacing w:val="0"/>
      <w:jc w:val="center"/>
      <w:rPr>
        <w:sz w:val="28"/>
        <w:szCs w:val="28"/>
      </w:rPr>
    </w:pPr>
    <w:r w:rsidDel="00000000" w:rsidR="00000000" w:rsidRPr="00000000">
      <w:rPr>
        <w:b w:val="1"/>
        <w:sz w:val="20"/>
        <w:szCs w:val="20"/>
      </w:rPr>
      <w:drawing>
        <wp:inline distB="114300" distT="114300" distL="114300" distR="114300">
          <wp:extent cx="3149855" cy="1052513"/>
          <wp:effectExtent b="0" l="0" r="0" t="0"/>
          <wp:docPr descr="cumaru.png" id="1" name="image2.png"/>
          <a:graphic>
            <a:graphicData uri="http://schemas.openxmlformats.org/drawingml/2006/picture">
              <pic:pic>
                <pic:nvPicPr>
                  <pic:cNvPr descr="cumaru.png" id="0" name="image2.png"/>
                  <pic:cNvPicPr preferRelativeResize="0"/>
                </pic:nvPicPr>
                <pic:blipFill>
                  <a:blip r:embed="rId1"/>
                  <a:srcRect b="0" l="0" r="0" t="0"/>
                  <a:stretch>
                    <a:fillRect/>
                  </a:stretch>
                </pic:blipFill>
                <pic:spPr>
                  <a:xfrm>
                    <a:off x="0" y="0"/>
                    <a:ext cx="3149855" cy="10525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jusbrasil.com.br/topicos/10641674/artigo-4-da-constitui%C3%A7%C3%A3o-federal-de-1988"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regular.ttf"/><Relationship Id="rId2" Type="http://schemas.openxmlformats.org/officeDocument/2006/relationships/font" Target="fonts/Quattrocento-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